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4F8" w:rsidRPr="0036395A" w:rsidRDefault="009579BC">
      <w:pPr>
        <w:rPr>
          <w:rStyle w:val="apple-converted-space"/>
          <w:rFonts w:asciiTheme="majorHAnsi" w:hAnsiTheme="majorHAnsi" w:cstheme="majorHAnsi"/>
          <w:b/>
          <w:color w:val="000000" w:themeColor="text1"/>
          <w:sz w:val="28"/>
          <w:szCs w:val="28"/>
          <w:shd w:val="clear" w:color="auto" w:fill="F6F6F6"/>
          <w:lang w:val="en-US"/>
        </w:rPr>
      </w:pPr>
      <w:r w:rsidRPr="0036395A">
        <w:rPr>
          <w:rFonts w:asciiTheme="majorHAnsi" w:eastAsia="Times New Roman" w:hAnsiTheme="majorHAnsi" w:cstheme="majorHAnsi"/>
          <w:b/>
          <w:color w:val="000000" w:themeColor="text1"/>
          <w:sz w:val="28"/>
          <w:szCs w:val="28"/>
          <w:lang w:val="en-US" w:eastAsia="it-IT"/>
        </w:rPr>
        <w:t>Structural and environmental performance of lightweight membrane structures</w:t>
      </w:r>
      <w:r w:rsidRPr="0036395A">
        <w:rPr>
          <w:rStyle w:val="apple-converted-space"/>
          <w:rFonts w:asciiTheme="majorHAnsi" w:hAnsiTheme="majorHAnsi" w:cstheme="majorHAnsi"/>
          <w:b/>
          <w:color w:val="000000" w:themeColor="text1"/>
          <w:sz w:val="28"/>
          <w:szCs w:val="28"/>
          <w:shd w:val="clear" w:color="auto" w:fill="F6F6F6"/>
          <w:lang w:val="en-US"/>
        </w:rPr>
        <w:t> </w:t>
      </w:r>
    </w:p>
    <w:p w:rsidR="0002764B" w:rsidRPr="0036395A" w:rsidRDefault="003675CC" w:rsidP="0002764B">
      <w:pPr>
        <w:pStyle w:val="NormaleWeb"/>
        <w:shd w:val="clear" w:color="auto" w:fill="FFFFFF"/>
        <w:spacing w:before="0" w:beforeAutospacing="0" w:after="315" w:afterAutospacing="0"/>
        <w:jc w:val="both"/>
        <w:rPr>
          <w:rFonts w:asciiTheme="minorHAnsi" w:hAnsiTheme="minorHAnsi" w:cstheme="minorHAnsi"/>
          <w:color w:val="999999"/>
          <w:sz w:val="22"/>
          <w:szCs w:val="22"/>
        </w:rPr>
      </w:pPr>
      <w:r w:rsidRPr="0036395A">
        <w:rPr>
          <w:rFonts w:asciiTheme="minorHAnsi" w:hAnsiTheme="minorHAnsi" w:cstheme="minorHAnsi"/>
          <w:color w:val="000000"/>
          <w:sz w:val="22"/>
          <w:szCs w:val="22"/>
        </w:rPr>
        <w:t>L’architettura tessile è</w:t>
      </w:r>
      <w:r w:rsidR="0002764B" w:rsidRPr="0036395A">
        <w:rPr>
          <w:rFonts w:asciiTheme="minorHAnsi" w:hAnsiTheme="minorHAnsi" w:cstheme="minorHAnsi"/>
          <w:color w:val="000000"/>
          <w:sz w:val="22"/>
          <w:szCs w:val="22"/>
        </w:rPr>
        <w:t xml:space="preserve"> co</w:t>
      </w:r>
      <w:r w:rsidRPr="0036395A">
        <w:rPr>
          <w:rFonts w:asciiTheme="minorHAnsi" w:hAnsiTheme="minorHAnsi" w:cstheme="minorHAnsi"/>
          <w:color w:val="000000"/>
          <w:sz w:val="22"/>
          <w:szCs w:val="22"/>
        </w:rPr>
        <w:t>stituita</w:t>
      </w:r>
      <w:r w:rsidR="0002764B" w:rsidRPr="0036395A">
        <w:rPr>
          <w:rFonts w:asciiTheme="minorHAnsi" w:hAnsiTheme="minorHAnsi" w:cstheme="minorHAnsi"/>
          <w:color w:val="000000"/>
          <w:sz w:val="22"/>
          <w:szCs w:val="22"/>
        </w:rPr>
        <w:t xml:space="preserve"> da materiali leggeri che se da un lato presentano gli enormi vantaggi </w:t>
      </w:r>
      <w:r w:rsidRPr="0036395A">
        <w:rPr>
          <w:rFonts w:asciiTheme="minorHAnsi" w:hAnsiTheme="minorHAnsi" w:cstheme="minorHAnsi"/>
          <w:color w:val="000000"/>
          <w:sz w:val="22"/>
          <w:szCs w:val="22"/>
        </w:rPr>
        <w:t>che vanno</w:t>
      </w:r>
      <w:r w:rsidR="0002764B" w:rsidRPr="0036395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36395A">
        <w:rPr>
          <w:rFonts w:asciiTheme="minorHAnsi" w:hAnsiTheme="minorHAnsi" w:cstheme="minorHAnsi"/>
          <w:color w:val="000000"/>
          <w:sz w:val="22"/>
          <w:szCs w:val="22"/>
        </w:rPr>
        <w:t>d</w:t>
      </w:r>
      <w:r w:rsidR="0002764B" w:rsidRPr="0036395A">
        <w:rPr>
          <w:rFonts w:asciiTheme="minorHAnsi" w:hAnsiTheme="minorHAnsi" w:cstheme="minorHAnsi"/>
          <w:color w:val="000000"/>
          <w:sz w:val="22"/>
          <w:szCs w:val="22"/>
        </w:rPr>
        <w:t>alla praticità di montaggio e smontaggio</w:t>
      </w:r>
      <w:r w:rsidRPr="0036395A">
        <w:rPr>
          <w:rFonts w:asciiTheme="minorHAnsi" w:hAnsiTheme="minorHAnsi" w:cstheme="minorHAnsi"/>
          <w:color w:val="000000"/>
          <w:sz w:val="22"/>
          <w:szCs w:val="22"/>
        </w:rPr>
        <w:t xml:space="preserve"> delle strutture</w:t>
      </w:r>
      <w:r w:rsidR="0002764B" w:rsidRPr="0036395A">
        <w:rPr>
          <w:rFonts w:asciiTheme="minorHAnsi" w:hAnsiTheme="minorHAnsi" w:cstheme="minorHAnsi"/>
          <w:color w:val="000000"/>
          <w:sz w:val="22"/>
          <w:szCs w:val="22"/>
        </w:rPr>
        <w:t xml:space="preserve"> alla reversibilità ed adattabilità dei sistemi costruttivi, dall’altro comportano una serie di problematiche riguardanti </w:t>
      </w:r>
      <w:r w:rsidRPr="0036395A">
        <w:rPr>
          <w:rFonts w:asciiTheme="minorHAnsi" w:hAnsiTheme="minorHAnsi" w:cstheme="minorHAnsi"/>
          <w:color w:val="000000"/>
          <w:sz w:val="22"/>
          <w:szCs w:val="22"/>
        </w:rPr>
        <w:t>principalmente</w:t>
      </w:r>
      <w:r w:rsidR="0002764B" w:rsidRPr="0036395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36395A">
        <w:rPr>
          <w:rFonts w:asciiTheme="minorHAnsi" w:hAnsiTheme="minorHAnsi" w:cstheme="minorHAnsi"/>
          <w:color w:val="000000"/>
          <w:sz w:val="22"/>
          <w:szCs w:val="22"/>
        </w:rPr>
        <w:t xml:space="preserve">il comfort interno, </w:t>
      </w:r>
      <w:r w:rsidR="0002764B" w:rsidRPr="0036395A">
        <w:rPr>
          <w:rFonts w:asciiTheme="minorHAnsi" w:hAnsiTheme="minorHAnsi" w:cstheme="minorHAnsi"/>
          <w:color w:val="000000"/>
          <w:sz w:val="22"/>
          <w:szCs w:val="22"/>
        </w:rPr>
        <w:t>l’</w:t>
      </w:r>
      <w:r w:rsidRPr="0036395A">
        <w:rPr>
          <w:rFonts w:asciiTheme="minorHAnsi" w:hAnsiTheme="minorHAnsi" w:cstheme="minorHAnsi"/>
          <w:color w:val="000000"/>
          <w:sz w:val="22"/>
          <w:szCs w:val="22"/>
        </w:rPr>
        <w:t>efficienza energetica e la sicurezza.</w:t>
      </w:r>
    </w:p>
    <w:p w:rsidR="00AC57B0" w:rsidRPr="0036395A" w:rsidRDefault="0002764B" w:rsidP="0002764B">
      <w:pPr>
        <w:pStyle w:val="NormaleWeb"/>
        <w:shd w:val="clear" w:color="auto" w:fill="FFFFFF"/>
        <w:spacing w:before="0" w:beforeAutospacing="0" w:after="315" w:afterAutospacing="0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36395A">
        <w:rPr>
          <w:rFonts w:asciiTheme="minorHAnsi" w:hAnsiTheme="minorHAnsi" w:cstheme="minorHAnsi"/>
          <w:color w:val="000000"/>
          <w:sz w:val="22"/>
          <w:szCs w:val="22"/>
        </w:rPr>
        <w:t>Per controllare questi fenomeni e sfruttare al massimo le potenzialità dei materiali leggeri e renderli adattivi o intelligenti, l'elettronica offre un contributo fondamentale. Per questa ragione alla produzione classica di strutture tessili viene negli ultimi tempi affiancato lo sviluppo di sistemi di controllo e monitoraggio installabili direttamente sull’involucro</w:t>
      </w:r>
      <w:r w:rsidR="003675CC" w:rsidRPr="0036395A">
        <w:rPr>
          <w:rFonts w:asciiTheme="minorHAnsi" w:hAnsiTheme="minorHAnsi" w:cstheme="minorHAnsi"/>
          <w:color w:val="000000"/>
          <w:sz w:val="22"/>
          <w:szCs w:val="22"/>
        </w:rPr>
        <w:t xml:space="preserve"> al fine di controllarne le prestazioni strutturali ed energetiche, permettendo di inserire a pieno titolo le architetture tessili nella categoria dei più moderni Smart Building ad oggi realizzati. </w:t>
      </w:r>
    </w:p>
    <w:p w:rsidR="00AC57B0" w:rsidRPr="0036395A" w:rsidRDefault="00AC57B0" w:rsidP="0002764B">
      <w:pPr>
        <w:pStyle w:val="NormaleWeb"/>
        <w:shd w:val="clear" w:color="auto" w:fill="FFFFFF"/>
        <w:spacing w:before="0" w:beforeAutospacing="0" w:after="315" w:afterAutospacing="0"/>
        <w:jc w:val="both"/>
        <w:rPr>
          <w:rStyle w:val="apple-converted-space"/>
          <w:rFonts w:asciiTheme="majorHAnsi" w:hAnsiTheme="majorHAnsi" w:cstheme="majorHAnsi"/>
          <w:b/>
          <w:color w:val="000000" w:themeColor="text1"/>
          <w:sz w:val="28"/>
          <w:szCs w:val="28"/>
        </w:rPr>
      </w:pPr>
      <w:r w:rsidRPr="0036395A">
        <w:rPr>
          <w:rFonts w:asciiTheme="majorHAnsi" w:hAnsiTheme="majorHAnsi" w:cstheme="majorHAnsi"/>
          <w:b/>
          <w:color w:val="000000" w:themeColor="text1"/>
          <w:sz w:val="28"/>
          <w:szCs w:val="28"/>
        </w:rPr>
        <w:t>Progra</w:t>
      </w:r>
      <w:bookmarkStart w:id="0" w:name="_GoBack"/>
      <w:bookmarkEnd w:id="0"/>
      <w:r w:rsidRPr="0036395A">
        <w:rPr>
          <w:rFonts w:asciiTheme="majorHAnsi" w:hAnsiTheme="majorHAnsi" w:cstheme="majorHAnsi"/>
          <w:b/>
          <w:color w:val="000000" w:themeColor="text1"/>
          <w:sz w:val="28"/>
          <w:szCs w:val="28"/>
        </w:rPr>
        <w:t xml:space="preserve">mma </w:t>
      </w:r>
    </w:p>
    <w:p w:rsidR="009579BC" w:rsidRPr="0036395A" w:rsidRDefault="009579BC" w:rsidP="00AC57B0">
      <w:pPr>
        <w:spacing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36395A">
        <w:rPr>
          <w:rFonts w:asciiTheme="majorHAnsi" w:hAnsiTheme="majorHAnsi" w:cstheme="majorHAnsi"/>
          <w:b/>
          <w:sz w:val="24"/>
          <w:szCs w:val="24"/>
        </w:rPr>
        <w:t>Architetture leggere, reversibili e temporanee</w:t>
      </w:r>
    </w:p>
    <w:p w:rsidR="001945E1" w:rsidRPr="00AC57B0" w:rsidRDefault="00CE06DD" w:rsidP="00AC57B0">
      <w:pPr>
        <w:spacing w:line="240" w:lineRule="auto"/>
        <w:rPr>
          <w:i/>
          <w:sz w:val="24"/>
          <w:szCs w:val="24"/>
        </w:rPr>
      </w:pPr>
      <w:r>
        <w:rPr>
          <w:sz w:val="24"/>
          <w:szCs w:val="24"/>
        </w:rPr>
        <w:t>-</w:t>
      </w:r>
      <w:r>
        <w:rPr>
          <w:i/>
          <w:sz w:val="24"/>
          <w:szCs w:val="24"/>
        </w:rPr>
        <w:t>Nascita ed evoluzione delle tensostrutture</w:t>
      </w:r>
      <w:r w:rsidR="001945E1" w:rsidRPr="00AC57B0">
        <w:rPr>
          <w:i/>
          <w:sz w:val="24"/>
          <w:szCs w:val="24"/>
        </w:rPr>
        <w:t xml:space="preserve"> </w:t>
      </w:r>
    </w:p>
    <w:p w:rsidR="001945E1" w:rsidRPr="00AC57B0" w:rsidRDefault="00CE06DD" w:rsidP="00CE06DD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-Principi statici e approccio progettuale</w:t>
      </w:r>
      <w:r w:rsidR="001945E1" w:rsidRPr="00AC57B0">
        <w:rPr>
          <w:i/>
          <w:sz w:val="24"/>
          <w:szCs w:val="24"/>
        </w:rPr>
        <w:tab/>
      </w:r>
    </w:p>
    <w:p w:rsidR="001945E1" w:rsidRPr="0036395A" w:rsidRDefault="00CE06DD" w:rsidP="00AC57B0">
      <w:pPr>
        <w:spacing w:line="240" w:lineRule="auto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Progetti e realizzazioni in collaborazione con </w:t>
      </w:r>
      <w:proofErr w:type="spellStart"/>
      <w:r w:rsidR="001945E1" w:rsidRPr="0036395A">
        <w:rPr>
          <w:rFonts w:asciiTheme="majorHAnsi" w:hAnsiTheme="majorHAnsi" w:cstheme="majorHAnsi"/>
          <w:b/>
          <w:sz w:val="24"/>
          <w:szCs w:val="24"/>
        </w:rPr>
        <w:t>Macotechnology</w:t>
      </w:r>
      <w:proofErr w:type="spellEnd"/>
      <w:r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b/>
          <w:sz w:val="24"/>
          <w:szCs w:val="24"/>
        </w:rPr>
        <w:t>srl</w:t>
      </w:r>
      <w:proofErr w:type="spellEnd"/>
      <w:r>
        <w:rPr>
          <w:rFonts w:asciiTheme="majorHAnsi" w:hAnsiTheme="majorHAnsi" w:cstheme="majorHAnsi"/>
          <w:b/>
          <w:sz w:val="24"/>
          <w:szCs w:val="24"/>
        </w:rPr>
        <w:t xml:space="preserve"> e Tensairity Solutions </w:t>
      </w:r>
      <w:proofErr w:type="spellStart"/>
      <w:r>
        <w:rPr>
          <w:rFonts w:asciiTheme="majorHAnsi" w:hAnsiTheme="majorHAnsi" w:cstheme="majorHAnsi"/>
          <w:b/>
          <w:sz w:val="24"/>
          <w:szCs w:val="24"/>
        </w:rPr>
        <w:t>srl</w:t>
      </w:r>
      <w:proofErr w:type="spellEnd"/>
    </w:p>
    <w:p w:rsidR="001945E1" w:rsidRPr="00CE06DD" w:rsidRDefault="00CE06DD" w:rsidP="00AC57B0">
      <w:pPr>
        <w:spacing w:line="240" w:lineRule="auto"/>
        <w:rPr>
          <w:i/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 w:rsidR="001945E1" w:rsidRPr="00CE06DD">
        <w:rPr>
          <w:i/>
          <w:sz w:val="24"/>
          <w:szCs w:val="24"/>
        </w:rPr>
        <w:t>Motorhomes</w:t>
      </w:r>
      <w:proofErr w:type="spellEnd"/>
      <w:r w:rsidR="001945E1" w:rsidRPr="00CE06DD">
        <w:rPr>
          <w:i/>
          <w:sz w:val="24"/>
          <w:szCs w:val="24"/>
        </w:rPr>
        <w:t xml:space="preserve"> e </w:t>
      </w:r>
      <w:proofErr w:type="spellStart"/>
      <w:r w:rsidR="001945E1" w:rsidRPr="00CE06DD">
        <w:rPr>
          <w:i/>
          <w:sz w:val="24"/>
          <w:szCs w:val="24"/>
        </w:rPr>
        <w:t>Hospitality</w:t>
      </w:r>
      <w:proofErr w:type="spellEnd"/>
      <w:r w:rsidRPr="00CE06DD">
        <w:rPr>
          <w:i/>
          <w:sz w:val="24"/>
          <w:szCs w:val="24"/>
        </w:rPr>
        <w:t xml:space="preserve"> (Ducati SBK 2014, Audi Tron 2014, ISAF 2015,  Lamborghini 2017, Yamaha MotoGP 2016)</w:t>
      </w:r>
    </w:p>
    <w:p w:rsidR="009579BC" w:rsidRPr="00AC57B0" w:rsidRDefault="00CE06DD" w:rsidP="00AC57B0">
      <w:pPr>
        <w:spacing w:line="240" w:lineRule="auto"/>
        <w:rPr>
          <w:i/>
          <w:sz w:val="24"/>
          <w:szCs w:val="24"/>
        </w:rPr>
      </w:pPr>
      <w:r w:rsidRPr="00CE06DD">
        <w:rPr>
          <w:i/>
          <w:sz w:val="24"/>
          <w:szCs w:val="24"/>
        </w:rPr>
        <w:t xml:space="preserve">-Padiglione Corriere della </w:t>
      </w:r>
      <w:r>
        <w:rPr>
          <w:i/>
          <w:sz w:val="24"/>
          <w:szCs w:val="24"/>
        </w:rPr>
        <w:t xml:space="preserve">Sera per </w:t>
      </w:r>
      <w:r w:rsidR="009579BC" w:rsidRPr="00AC57B0">
        <w:rPr>
          <w:i/>
          <w:sz w:val="24"/>
          <w:szCs w:val="24"/>
        </w:rPr>
        <w:tab/>
        <w:t>EXPO 2015, Milano</w:t>
      </w:r>
    </w:p>
    <w:p w:rsidR="001945E1" w:rsidRDefault="00CE06DD" w:rsidP="00CE06DD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-Installazione “</w:t>
      </w:r>
      <w:proofErr w:type="spellStart"/>
      <w:r>
        <w:rPr>
          <w:i/>
          <w:sz w:val="24"/>
          <w:szCs w:val="24"/>
        </w:rPr>
        <w:t>Invisible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Borders</w:t>
      </w:r>
      <w:proofErr w:type="spellEnd"/>
      <w:r>
        <w:rPr>
          <w:i/>
          <w:sz w:val="24"/>
          <w:szCs w:val="24"/>
        </w:rPr>
        <w:t xml:space="preserve">”  </w:t>
      </w:r>
      <w:r w:rsidR="001945E1" w:rsidRPr="0036395A">
        <w:rPr>
          <w:i/>
          <w:sz w:val="24"/>
          <w:szCs w:val="24"/>
        </w:rPr>
        <w:t xml:space="preserve">Università Statale di Milano </w:t>
      </w:r>
      <w:proofErr w:type="spellStart"/>
      <w:r w:rsidR="001945E1" w:rsidRPr="0036395A">
        <w:rPr>
          <w:i/>
          <w:sz w:val="24"/>
          <w:szCs w:val="24"/>
        </w:rPr>
        <w:t>Fuorisalone</w:t>
      </w:r>
      <w:proofErr w:type="spellEnd"/>
      <w:r w:rsidR="001945E1" w:rsidRPr="0036395A">
        <w:rPr>
          <w:i/>
          <w:sz w:val="24"/>
          <w:szCs w:val="24"/>
        </w:rPr>
        <w:t xml:space="preserve"> 2016</w:t>
      </w:r>
    </w:p>
    <w:p w:rsidR="00CE06DD" w:rsidRPr="0036395A" w:rsidRDefault="00CE06DD" w:rsidP="00CE06DD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-Copertura in ETFE, Crowne </w:t>
      </w:r>
      <w:proofErr w:type="spellStart"/>
      <w:r>
        <w:rPr>
          <w:i/>
          <w:sz w:val="24"/>
          <w:szCs w:val="24"/>
        </w:rPr>
        <w:t>Plaza</w:t>
      </w:r>
      <w:proofErr w:type="spellEnd"/>
      <w:r>
        <w:rPr>
          <w:i/>
          <w:sz w:val="24"/>
          <w:szCs w:val="24"/>
        </w:rPr>
        <w:t xml:space="preserve"> Verona.</w:t>
      </w:r>
    </w:p>
    <w:p w:rsidR="001945E1" w:rsidRPr="0036395A" w:rsidRDefault="001945E1" w:rsidP="0036395A">
      <w:pPr>
        <w:spacing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36395A">
        <w:rPr>
          <w:rFonts w:asciiTheme="majorHAnsi" w:hAnsiTheme="majorHAnsi" w:cstheme="majorHAnsi"/>
          <w:b/>
          <w:sz w:val="24"/>
          <w:szCs w:val="24"/>
        </w:rPr>
        <w:t>Tessili tecnici intelligenti</w:t>
      </w:r>
    </w:p>
    <w:p w:rsidR="001945E1" w:rsidRPr="00AC57B0" w:rsidRDefault="00CE06DD" w:rsidP="00CE06DD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-</w:t>
      </w:r>
      <w:r w:rsidR="001945E1" w:rsidRPr="00AC57B0">
        <w:rPr>
          <w:i/>
          <w:sz w:val="24"/>
          <w:szCs w:val="24"/>
        </w:rPr>
        <w:t>Vantaggi e svantaggi nell’utilizzo delle strutture tessili</w:t>
      </w:r>
    </w:p>
    <w:p w:rsidR="001945E1" w:rsidRPr="00CE06DD" w:rsidRDefault="00CE06DD" w:rsidP="00CE06DD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-</w:t>
      </w:r>
      <w:r w:rsidR="001945E1" w:rsidRPr="00CE06DD">
        <w:rPr>
          <w:i/>
          <w:sz w:val="24"/>
          <w:szCs w:val="24"/>
        </w:rPr>
        <w:t>Sistemi di controllo e monitoraggio delle membrane</w:t>
      </w:r>
    </w:p>
    <w:p w:rsidR="001945E1" w:rsidRPr="00AC57B0" w:rsidRDefault="001945E1" w:rsidP="001945E1">
      <w:pPr>
        <w:spacing w:line="240" w:lineRule="auto"/>
        <w:rPr>
          <w:sz w:val="24"/>
          <w:szCs w:val="24"/>
        </w:rPr>
      </w:pPr>
      <w:r w:rsidRPr="00AC57B0">
        <w:rPr>
          <w:sz w:val="24"/>
          <w:szCs w:val="24"/>
        </w:rPr>
        <w:tab/>
      </w:r>
    </w:p>
    <w:sectPr w:rsidR="001945E1" w:rsidRPr="00AC57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awMDexMDUwMDAxNbJU0lEKTi0uzszPAykwrAUAG9kt0CwAAAA="/>
  </w:docVars>
  <w:rsids>
    <w:rsidRoot w:val="0088024C"/>
    <w:rsid w:val="0002764B"/>
    <w:rsid w:val="001945E1"/>
    <w:rsid w:val="001E1220"/>
    <w:rsid w:val="0036395A"/>
    <w:rsid w:val="003675CC"/>
    <w:rsid w:val="004D64F8"/>
    <w:rsid w:val="0088024C"/>
    <w:rsid w:val="009579BC"/>
    <w:rsid w:val="00AC57B0"/>
    <w:rsid w:val="00CE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9579BC"/>
  </w:style>
  <w:style w:type="paragraph" w:styleId="Paragrafoelenco">
    <w:name w:val="List Paragraph"/>
    <w:basedOn w:val="Normale"/>
    <w:uiPriority w:val="34"/>
    <w:qFormat/>
    <w:rsid w:val="0002764B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027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9579BC"/>
  </w:style>
  <w:style w:type="paragraph" w:styleId="Paragrafoelenco">
    <w:name w:val="List Paragraph"/>
    <w:basedOn w:val="Normale"/>
    <w:uiPriority w:val="34"/>
    <w:qFormat/>
    <w:rsid w:val="0002764B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027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7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mariangela de vita</dc:creator>
  <cp:lastModifiedBy>Paolo</cp:lastModifiedBy>
  <cp:revision>3</cp:revision>
  <dcterms:created xsi:type="dcterms:W3CDTF">2016-11-17T20:18:00Z</dcterms:created>
  <dcterms:modified xsi:type="dcterms:W3CDTF">2016-11-17T20:24:00Z</dcterms:modified>
</cp:coreProperties>
</file>